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0" w:line="240" w:lineRule="auto"/>
        <w:jc w:val="center"/>
        <w:rPr>
          <w:sz w:val="24"/>
          <w:szCs w:val="24"/>
        </w:rPr>
      </w:pPr>
      <w:r>
        <w:rPr>
          <w:strike w:val="0"/>
          <w:sz w:val="24"/>
          <w:szCs w:val="24"/>
          <w:u w:val="none"/>
        </w:rPr>
        <w:drawing>
          <wp:inline>
            <wp:extent cx="1095375" cy="704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095375" cy="704850"/>
                    </a:xfrm>
                    <a:prstGeom prst="rect">
                      <a:avLst/>
                    </a:prstGeom>
                  </pic:spPr>
                </pic:pic>
              </a:graphicData>
            </a:graphic>
          </wp:inline>
        </w:drawing>
      </w:r>
    </w:p>
    <w:p>
      <w:pPr>
        <w:spacing w:before="0" w:after="160"/>
        <w:jc w:val="center"/>
        <w:rPr>
          <w:sz w:val="28"/>
          <w:szCs w:val="28"/>
        </w:rPr>
      </w:pPr>
      <w:r>
        <w:rPr>
          <w:rFonts w:ascii="Arial" w:eastAsia="Arial" w:hAnsi="Arial" w:cs="Arial"/>
          <w:b/>
          <w:bCs/>
          <w:sz w:val="28"/>
          <w:szCs w:val="28"/>
        </w:rPr>
        <w:t xml:space="preserve">Job description </w:t>
      </w:r>
    </w:p>
    <w:p>
      <w:pPr>
        <w:spacing w:before="0" w:after="160"/>
        <w:jc w:val="center"/>
        <w:rPr>
          <w:sz w:val="28"/>
          <w:szCs w:val="28"/>
        </w:rPr>
      </w:pPr>
      <w:r>
        <w:rPr>
          <w:rFonts w:ascii="Arial" w:eastAsia="Arial" w:hAnsi="Arial" w:cs="Arial"/>
          <w:b/>
          <w:bCs/>
          <w:sz w:val="28"/>
          <w:szCs w:val="28"/>
        </w:rPr>
        <w:t xml:space="preserve">TLR 2 Teacher </w:t>
      </w:r>
    </w:p>
    <w:p>
      <w:pPr>
        <w:spacing w:before="0" w:after="160"/>
        <w:jc w:val="center"/>
        <w:rPr>
          <w:sz w:val="24"/>
          <w:szCs w:val="24"/>
        </w:rPr>
      </w:pPr>
      <w:r>
        <w:rPr>
          <w:rFonts w:ascii="Arial" w:eastAsia="Arial" w:hAnsi="Arial" w:cs="Arial"/>
          <w:b/>
          <w:bCs/>
          <w:sz w:val="24"/>
          <w:szCs w:val="24"/>
        </w:rPr>
        <w:t xml:space="preserve">3-7 Strategic Lead </w:t>
      </w:r>
    </w:p>
    <w:p>
      <w:pPr>
        <w:spacing w:before="0" w:after="0" w:line="240" w:lineRule="auto"/>
        <w:jc w:val="both"/>
      </w:pPr>
      <w:r>
        <w:rPr>
          <w:rFonts w:ascii="Arial" w:eastAsia="Arial" w:hAnsi="Arial" w:cs="Arial"/>
        </w:rPr>
        <w:t>This appointment is subject to the current conditions of employment for Core Subject Teachers contained in the School Teachers’ Pay and Conditions Document, the 1998 School Standards and Framework Act, the required standards for Qualified Teacher Status and other current legislation.</w:t>
      </w:r>
    </w:p>
    <w:p>
      <w:pPr>
        <w:spacing w:before="0" w:after="160"/>
        <w:rPr>
          <w:rFonts w:ascii="Arial" w:eastAsia="Arial" w:hAnsi="Arial" w:cs="Arial"/>
          <w:sz w:val="22"/>
          <w:szCs w:val="22"/>
        </w:rPr>
      </w:pPr>
    </w:p>
    <w:p>
      <w:pPr>
        <w:spacing w:before="0" w:after="160"/>
        <w:rPr>
          <w:rFonts w:ascii="Arial" w:eastAsia="Arial" w:hAnsi="Arial" w:cs="Arial"/>
          <w:sz w:val="22"/>
          <w:szCs w:val="22"/>
        </w:rPr>
      </w:pPr>
      <w:r>
        <w:rPr>
          <w:rFonts w:ascii="Arial" w:eastAsia="Arial" w:hAnsi="Arial" w:cs="Arial"/>
        </w:rPr>
        <w:t>This job description may be amended at any time following discussion between the head teacher and member of staff, and will be reviewed annually.</w:t>
      </w:r>
      <w:r>
        <w:rPr>
          <w:rFonts w:ascii="Arial" w:eastAsia="Arial" w:hAnsi="Arial" w:cs="Arial"/>
        </w:rPr>
        <w:br/>
      </w:r>
    </w:p>
    <w:p>
      <w:pPr>
        <w:pStyle w:val="Heading4"/>
        <w:keepLines w:val="0"/>
        <w:spacing w:before="0" w:line="240" w:lineRule="auto"/>
        <w:rPr>
          <w:b/>
          <w:bCs/>
        </w:rPr>
      </w:pPr>
      <w:r>
        <w:rPr>
          <w:rFonts w:ascii="Arial" w:eastAsia="Arial" w:hAnsi="Arial" w:cs="Arial"/>
          <w:i w:val="0"/>
          <w:iCs w:val="0"/>
          <w:color w:val="auto"/>
          <w:sz w:val="22"/>
          <w:szCs w:val="22"/>
        </w:rPr>
        <w:t>Areas of Responsibility and Key Tasks</w:t>
      </w:r>
    </w:p>
    <w:p>
      <w:pPr>
        <w:spacing w:before="0" w:after="160"/>
        <w:rPr>
          <w:rFonts w:ascii="Arial" w:eastAsia="Arial" w:hAnsi="Arial" w:cs="Arial"/>
          <w:sz w:val="22"/>
          <w:szCs w:val="22"/>
        </w:rPr>
      </w:pPr>
    </w:p>
    <w:p>
      <w:pPr>
        <w:spacing w:before="0" w:after="160"/>
      </w:pPr>
      <w:r>
        <w:rPr>
          <w:rFonts w:ascii="Arial" w:eastAsia="Arial" w:hAnsi="Arial" w:cs="Arial"/>
        </w:rPr>
        <w:t>In addition to the requirements of a Class Teacher (see Class Teacher job description)</w:t>
      </w:r>
    </w:p>
    <w:p>
      <w:pPr>
        <w:spacing w:before="0" w:after="0" w:line="240" w:lineRule="auto"/>
      </w:pPr>
      <w:r>
        <w:rPr>
          <w:rFonts w:ascii="Arial" w:eastAsia="Arial" w:hAnsi="Arial" w:cs="Arial"/>
        </w:rPr>
        <w:t>This appointment will lead the age 3-7</w:t>
      </w:r>
      <w:r>
        <w:rPr>
          <w:rFonts w:ascii="Arial" w:eastAsia="Arial" w:hAnsi="Arial" w:cs="Arial"/>
        </w:rPr>
        <w:t xml:space="preserve">  </w:t>
      </w:r>
      <w:r>
        <w:rPr>
          <w:rFonts w:ascii="Arial" w:eastAsia="Arial" w:hAnsi="Arial" w:cs="Arial"/>
        </w:rPr>
        <w:t>within the school to carry out the following:</w:t>
      </w:r>
    </w:p>
    <w:p>
      <w:pPr>
        <w:spacing w:before="0" w:after="0" w:line="240" w:lineRule="auto"/>
        <w:rPr>
          <w:rFonts w:ascii="Arial" w:eastAsia="Arial" w:hAnsi="Arial" w:cs="Arial"/>
          <w:sz w:val="22"/>
          <w:szCs w:val="22"/>
        </w:rPr>
      </w:pPr>
    </w:p>
    <w:p>
      <w:pPr>
        <w:spacing w:before="0" w:after="160"/>
        <w:ind w:left="284" w:hanging="284"/>
      </w:pPr>
      <w:r>
        <w:rPr>
          <w:rFonts w:ascii="Arial" w:eastAsia="Arial" w:hAnsi="Arial" w:cs="Arial"/>
          <w:b/>
          <w:bCs/>
        </w:rPr>
        <w:t>a)</w:t>
      </w:r>
      <w:r>
        <w:rPr>
          <w:rFonts w:ascii="Arial" w:eastAsia="Arial" w:hAnsi="Arial" w:cs="Arial"/>
          <w:b/>
          <w:bCs/>
        </w:rPr>
        <w:t xml:space="preserve">  </w:t>
      </w:r>
      <w:r>
        <w:rPr>
          <w:rFonts w:ascii="Arial" w:eastAsia="Arial" w:hAnsi="Arial" w:cs="Arial"/>
          <w:b/>
          <w:bCs/>
        </w:rPr>
        <w:t xml:space="preserve">Strategic Direction and Development of the age 3-7 curriculum and Curriculum team (with the support of, and under the direction of, the headteacher and senior management team) </w:t>
      </w:r>
      <w:r>
        <w:rPr>
          <w:rFonts w:ascii="Arial" w:eastAsia="Arial" w:hAnsi="Arial" w:cs="Arial"/>
        </w:rPr>
        <w:t>To …</w:t>
      </w:r>
    </w:p>
    <w:p>
      <w:pPr>
        <w:numPr>
          <w:ilvl w:val="0"/>
          <w:numId w:val="1"/>
        </w:numPr>
        <w:pBdr>
          <w:left w:val="none" w:sz="0" w:space="7" w:color="auto"/>
        </w:pBdr>
        <w:spacing w:before="0" w:line="240" w:lineRule="auto"/>
        <w:ind w:left="720" w:right="0" w:hanging="430"/>
        <w:jc w:val="left"/>
        <w:rPr>
          <w:rFonts w:ascii="Times New Roman" w:eastAsia="Times New Roman" w:hAnsi="Times New Roman" w:cs="Times New Roman"/>
        </w:rPr>
      </w:pPr>
      <w:r>
        <w:rPr>
          <w:rFonts w:ascii="Arial" w:eastAsia="Arial" w:hAnsi="Arial" w:cs="Arial"/>
        </w:rPr>
        <w:t>develop and implement policies and practices which reflect the school’s commitment to high achievement through effective teaching and learning;</w:t>
      </w:r>
    </w:p>
    <w:p>
      <w:pPr>
        <w:numPr>
          <w:ilvl w:val="0"/>
          <w:numId w:val="1"/>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have an enthusiasm for the subject areas identified in the curriculum team structure which motivates and supports other staff and encourages a shared understanding of the contribution the subject can make to all aspects of pupils’ lives;</w:t>
      </w:r>
    </w:p>
    <w:p>
      <w:pPr>
        <w:numPr>
          <w:ilvl w:val="0"/>
          <w:numId w:val="1"/>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develop plans for the area of learning experience (AoLE)/P1 and P2 (3-7) which identify clear targets, time-scales and success criteria for its development and/or maintenance in line with the school development plan;</w:t>
      </w:r>
    </w:p>
    <w:p>
      <w:pPr>
        <w:numPr>
          <w:ilvl w:val="0"/>
          <w:numId w:val="1"/>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allocate responsibilities and duties in accordance with curriculum team/foundation phase action plans to ensure colleagues meet their responsibilities;</w:t>
      </w:r>
    </w:p>
    <w:p>
      <w:pPr>
        <w:numPr>
          <w:ilvl w:val="0"/>
          <w:numId w:val="1"/>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monitor progress and evaluate the effects on teaching and learning by working alongside colleagues, analysing work and outcomes.</w:t>
      </w:r>
    </w:p>
    <w:p>
      <w:pPr>
        <w:numPr>
          <w:ilvl w:val="0"/>
          <w:numId w:val="1"/>
        </w:numPr>
        <w:pBdr>
          <w:left w:val="none" w:sz="0" w:space="7" w:color="auto"/>
        </w:pBdr>
        <w:spacing w:after="0" w:line="240" w:lineRule="auto"/>
        <w:ind w:left="720" w:right="0" w:hanging="430"/>
        <w:jc w:val="left"/>
        <w:rPr>
          <w:rFonts w:ascii="Times New Roman" w:eastAsia="Times New Roman" w:hAnsi="Times New Roman" w:cs="Times New Roman"/>
        </w:rPr>
      </w:pPr>
      <w:r>
        <w:rPr>
          <w:rFonts w:ascii="Arial" w:eastAsia="Arial" w:hAnsi="Arial" w:cs="Arial"/>
        </w:rPr>
        <w:t>Works closely along side 7-11 Strategic lead and ALNCo to assess and track pupil progress and provision.</w:t>
      </w:r>
    </w:p>
    <w:p>
      <w:pPr>
        <w:spacing w:before="0" w:after="160"/>
        <w:rPr>
          <w:rFonts w:ascii="Arial" w:eastAsia="Arial" w:hAnsi="Arial" w:cs="Arial"/>
          <w:sz w:val="22"/>
          <w:szCs w:val="22"/>
        </w:rPr>
      </w:pPr>
    </w:p>
    <w:p>
      <w:pPr>
        <w:spacing w:before="0" w:after="160"/>
      </w:pPr>
      <w:r>
        <w:rPr>
          <w:rFonts w:ascii="Arial" w:eastAsia="Arial" w:hAnsi="Arial" w:cs="Arial"/>
          <w:b/>
          <w:bCs/>
        </w:rPr>
        <w:t>b)</w:t>
      </w:r>
      <w:r>
        <w:rPr>
          <w:rFonts w:ascii="Arial" w:eastAsia="Arial" w:hAnsi="Arial" w:cs="Arial"/>
          <w:b/>
          <w:bCs/>
        </w:rPr>
        <w:t xml:space="preserve">  </w:t>
      </w:r>
      <w:r>
        <w:rPr>
          <w:rFonts w:ascii="Arial" w:eastAsia="Arial" w:hAnsi="Arial" w:cs="Arial"/>
          <w:b/>
          <w:bCs/>
        </w:rPr>
        <w:t xml:space="preserve">Teaching and Learning </w:t>
      </w:r>
      <w:r>
        <w:rPr>
          <w:rFonts w:ascii="Arial" w:eastAsia="Arial" w:hAnsi="Arial" w:cs="Arial"/>
        </w:rPr>
        <w:t>To …</w:t>
      </w:r>
    </w:p>
    <w:p>
      <w:pPr>
        <w:numPr>
          <w:ilvl w:val="0"/>
          <w:numId w:val="2"/>
        </w:numPr>
        <w:pBdr>
          <w:left w:val="none" w:sz="0" w:space="7" w:color="auto"/>
        </w:pBdr>
        <w:spacing w:before="0" w:line="240" w:lineRule="auto"/>
        <w:ind w:left="720" w:right="0" w:hanging="430"/>
        <w:jc w:val="left"/>
        <w:rPr>
          <w:rFonts w:ascii="Times New Roman" w:eastAsia="Times New Roman" w:hAnsi="Times New Roman" w:cs="Times New Roman"/>
        </w:rPr>
      </w:pPr>
      <w:r>
        <w:rPr>
          <w:rFonts w:ascii="Arial" w:eastAsia="Arial" w:hAnsi="Arial" w:cs="Arial"/>
        </w:rPr>
        <w:t>display flair and creativity in engaging, enthusing and challenging groups of pupils;</w:t>
      </w:r>
    </w:p>
    <w:p>
      <w:pPr>
        <w:numPr>
          <w:ilvl w:val="0"/>
          <w:numId w:val="2"/>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use your own class as an example of high quality teaching and learning where pupils are enthusiastic and respond positively to challenge and high expectations;</w:t>
      </w:r>
    </w:p>
    <w:p>
      <w:pPr>
        <w:numPr>
          <w:ilvl w:val="0"/>
          <w:numId w:val="2"/>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ensure continuity and progression in the subject by supporting colleagues in choosing the appropriate sequence of teaching and teaching methods and setting clear learning objectives through an agreed scheme of work, developed in line with the school development plan;</w:t>
      </w:r>
    </w:p>
    <w:p>
      <w:pPr>
        <w:numPr>
          <w:ilvl w:val="0"/>
          <w:numId w:val="2"/>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establish clear targets for achievement in the curriculum team subject areas where appropriate and evaluate progress through the use of appropriate assessments and records and regular yearly analysis of this data;</w:t>
      </w:r>
    </w:p>
    <w:p>
      <w:pPr>
        <w:numPr>
          <w:ilvl w:val="0"/>
          <w:numId w:val="2"/>
        </w:numPr>
        <w:pBdr>
          <w:left w:val="none" w:sz="0" w:space="7" w:color="auto"/>
        </w:pBdr>
        <w:spacing w:after="0" w:line="240" w:lineRule="auto"/>
        <w:ind w:left="720" w:right="0" w:hanging="430"/>
        <w:jc w:val="left"/>
        <w:rPr>
          <w:rFonts w:ascii="Times New Roman" w:eastAsia="Times New Roman" w:hAnsi="Times New Roman" w:cs="Times New Roman"/>
        </w:rPr>
      </w:pPr>
      <w:r>
        <w:rPr>
          <w:rFonts w:ascii="Arial" w:eastAsia="Arial" w:hAnsi="Arial" w:cs="Arial"/>
        </w:rPr>
        <w:t>evaluate the teaching of the subject by the monitoring of teachers’ plans and through work analysis, identify effective practice and areas for improvement, and take appropriate action to improve further the quality of teaching.</w:t>
      </w:r>
    </w:p>
    <w:p>
      <w:pPr>
        <w:spacing w:before="0" w:after="160"/>
        <w:rPr>
          <w:rFonts w:ascii="Arial" w:eastAsia="Arial" w:hAnsi="Arial" w:cs="Arial"/>
          <w:sz w:val="22"/>
          <w:szCs w:val="22"/>
        </w:rPr>
      </w:pPr>
    </w:p>
    <w:p>
      <w:pPr>
        <w:spacing w:before="0" w:after="160"/>
      </w:pPr>
      <w:r>
        <w:rPr>
          <w:rFonts w:ascii="Arial" w:eastAsia="Arial" w:hAnsi="Arial" w:cs="Arial"/>
          <w:b/>
          <w:bCs/>
        </w:rPr>
        <w:t>c)</w:t>
      </w:r>
      <w:r>
        <w:rPr>
          <w:rFonts w:ascii="Arial" w:eastAsia="Arial" w:hAnsi="Arial" w:cs="Arial"/>
          <w:b/>
          <w:bCs/>
        </w:rPr>
        <w:t xml:space="preserve">  </w:t>
      </w:r>
      <w:r>
        <w:rPr>
          <w:rFonts w:ascii="Arial" w:eastAsia="Arial" w:hAnsi="Arial" w:cs="Arial"/>
          <w:b/>
          <w:bCs/>
        </w:rPr>
        <w:t xml:space="preserve">Leading and Managing Staff </w:t>
      </w:r>
      <w:r>
        <w:rPr>
          <w:rFonts w:ascii="Arial" w:eastAsia="Arial" w:hAnsi="Arial" w:cs="Arial"/>
        </w:rPr>
        <w:t>To …</w:t>
      </w:r>
    </w:p>
    <w:p>
      <w:pPr>
        <w:numPr>
          <w:ilvl w:val="0"/>
          <w:numId w:val="3"/>
        </w:numPr>
        <w:pBdr>
          <w:left w:val="none" w:sz="0" w:space="7" w:color="auto"/>
        </w:pBdr>
        <w:spacing w:before="0" w:line="240" w:lineRule="auto"/>
        <w:ind w:left="720" w:right="0" w:hanging="430"/>
        <w:jc w:val="left"/>
        <w:rPr>
          <w:rFonts w:ascii="Times New Roman" w:eastAsia="Times New Roman" w:hAnsi="Times New Roman" w:cs="Times New Roman"/>
        </w:rPr>
      </w:pPr>
      <w:r>
        <w:rPr>
          <w:rFonts w:ascii="Arial" w:eastAsia="Arial" w:hAnsi="Arial" w:cs="Arial"/>
        </w:rPr>
        <w:t>enable all teachers to achieve expertise in planning for and teaching the AoLEs in the foundation phase through example, support and by leading or providing high quality professional development opportunities;</w:t>
      </w:r>
    </w:p>
    <w:p>
      <w:pPr>
        <w:numPr>
          <w:ilvl w:val="0"/>
          <w:numId w:val="3"/>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demonstrate an excellent ability to advise and support other teachers;</w:t>
      </w:r>
    </w:p>
    <w:p>
      <w:pPr>
        <w:numPr>
          <w:ilvl w:val="0"/>
          <w:numId w:val="3"/>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provide clear feedback, good support and sound advice to others;</w:t>
      </w:r>
    </w:p>
    <w:p>
      <w:pPr>
        <w:numPr>
          <w:ilvl w:val="0"/>
          <w:numId w:val="3"/>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provide examples, coaching and training to help others become more effective in their teaching;</w:t>
      </w:r>
    </w:p>
    <w:p>
      <w:pPr>
        <w:numPr>
          <w:ilvl w:val="0"/>
          <w:numId w:val="3"/>
        </w:numPr>
        <w:pBdr>
          <w:left w:val="none" w:sz="0" w:space="7" w:color="auto"/>
        </w:pBdr>
        <w:spacing w:line="240" w:lineRule="auto"/>
        <w:ind w:left="720" w:right="0" w:hanging="430"/>
        <w:jc w:val="left"/>
        <w:rPr>
          <w:rFonts w:ascii="Times New Roman" w:eastAsia="Times New Roman" w:hAnsi="Times New Roman" w:cs="Times New Roman"/>
        </w:rPr>
      </w:pPr>
      <w:r>
        <w:rPr>
          <w:rFonts w:ascii="Arial" w:eastAsia="Arial" w:hAnsi="Arial" w:cs="Arial"/>
        </w:rPr>
        <w:t>help others to evaluate the impact of their teaching on raising pupils’ achievement</w:t>
      </w:r>
    </w:p>
    <w:p>
      <w:pPr>
        <w:numPr>
          <w:ilvl w:val="0"/>
          <w:numId w:val="3"/>
        </w:numPr>
        <w:pBdr>
          <w:left w:val="none" w:sz="0" w:space="7" w:color="auto"/>
        </w:pBdr>
        <w:spacing w:after="0" w:line="240" w:lineRule="auto"/>
        <w:ind w:left="720" w:right="0" w:hanging="430"/>
        <w:jc w:val="left"/>
        <w:rPr>
          <w:rFonts w:ascii="Times New Roman" w:eastAsia="Times New Roman" w:hAnsi="Times New Roman" w:cs="Times New Roman"/>
        </w:rPr>
      </w:pPr>
      <w:r>
        <w:rPr>
          <w:rFonts w:ascii="Arial" w:eastAsia="Arial" w:hAnsi="Arial" w:cs="Arial"/>
        </w:rPr>
        <w:t>ensure that the headteacher, SMT and governors are well informed about policies, plans, priorities and targets for the subject and that these are properly incorporated into the school development plan.</w:t>
      </w:r>
    </w:p>
    <w:p>
      <w:pPr>
        <w:spacing w:before="0" w:after="160"/>
        <w:rPr>
          <w:rFonts w:ascii="Arial" w:eastAsia="Arial" w:hAnsi="Arial" w:cs="Arial"/>
          <w:sz w:val="22"/>
          <w:szCs w:val="22"/>
        </w:rPr>
      </w:pPr>
    </w:p>
    <w:p>
      <w:pPr>
        <w:spacing w:before="0" w:after="160"/>
      </w:pPr>
      <w:r>
        <w:rPr>
          <w:rFonts w:ascii="Arial" w:eastAsia="Arial" w:hAnsi="Arial" w:cs="Arial"/>
          <w:b/>
          <w:bCs/>
        </w:rPr>
        <w:t>d)</w:t>
      </w:r>
      <w:r>
        <w:rPr>
          <w:rFonts w:ascii="Arial" w:eastAsia="Arial" w:hAnsi="Arial" w:cs="Arial"/>
          <w:b/>
          <w:bCs/>
        </w:rPr>
        <w:t xml:space="preserve">  </w:t>
      </w:r>
      <w:r>
        <w:rPr>
          <w:rFonts w:ascii="Arial" w:eastAsia="Arial" w:hAnsi="Arial" w:cs="Arial"/>
          <w:b/>
          <w:bCs/>
        </w:rPr>
        <w:t>Effective Deployment of Resources To</w:t>
      </w:r>
      <w:r>
        <w:rPr>
          <w:rFonts w:ascii="Arial" w:eastAsia="Arial" w:hAnsi="Arial" w:cs="Arial"/>
        </w:rPr>
        <w:t xml:space="preserve"> …</w:t>
      </w:r>
    </w:p>
    <w:p>
      <w:pPr>
        <w:pStyle w:val="Heading2"/>
        <w:keepLines w:val="0"/>
        <w:numPr>
          <w:ilvl w:val="0"/>
          <w:numId w:val="4"/>
        </w:numPr>
        <w:tabs>
          <w:tab w:val="left" w:pos="790"/>
        </w:tabs>
        <w:spacing w:before="0" w:line="240" w:lineRule="auto"/>
        <w:ind w:left="720" w:hanging="360"/>
        <w:rPr>
          <w:b/>
          <w:bCs/>
        </w:rPr>
      </w:pPr>
      <w:r>
        <w:rPr>
          <w:rFonts w:ascii="Arial" w:eastAsia="Arial" w:hAnsi="Arial" w:cs="Arial"/>
          <w:b w:val="0"/>
          <w:bCs w:val="0"/>
          <w:i w:val="0"/>
          <w:color w:val="auto"/>
          <w:sz w:val="22"/>
          <w:szCs w:val="22"/>
        </w:rPr>
        <w:t>support the headteacher by maintaining efficient and effective management and organisation of learning resources, by developing or identifying new resources including ICT applications to the subject;</w:t>
      </w:r>
    </w:p>
    <w:p>
      <w:pPr>
        <w:numPr>
          <w:ilvl w:val="0"/>
          <w:numId w:val="5"/>
        </w:numPr>
        <w:pBdr>
          <w:left w:val="none" w:sz="0" w:space="7" w:color="auto"/>
        </w:pBdr>
        <w:spacing w:before="0" w:line="240" w:lineRule="auto"/>
        <w:ind w:left="720" w:right="0" w:hanging="430"/>
        <w:jc w:val="left"/>
        <w:rPr>
          <w:rFonts w:ascii="Times New Roman" w:eastAsia="Times New Roman" w:hAnsi="Times New Roman" w:cs="Times New Roman"/>
        </w:rPr>
      </w:pPr>
      <w:r>
        <w:rPr>
          <w:rFonts w:ascii="Arial" w:eastAsia="Arial" w:hAnsi="Arial" w:cs="Arial"/>
        </w:rPr>
        <w:t>be aware of and respond appropriately to any health and safety issues raised by materials, practice or accommodation related to the subject;</w:t>
      </w:r>
    </w:p>
    <w:p>
      <w:pPr>
        <w:numPr>
          <w:ilvl w:val="0"/>
          <w:numId w:val="5"/>
        </w:numPr>
        <w:pBdr>
          <w:left w:val="none" w:sz="0" w:space="7" w:color="auto"/>
        </w:pBdr>
        <w:spacing w:after="0" w:line="240" w:lineRule="auto"/>
        <w:ind w:left="720" w:right="0" w:hanging="430"/>
        <w:jc w:val="left"/>
        <w:rPr>
          <w:rFonts w:ascii="Times New Roman" w:eastAsia="Times New Roman" w:hAnsi="Times New Roman" w:cs="Times New Roman"/>
        </w:rPr>
      </w:pPr>
      <w:r>
        <w:rPr>
          <w:rFonts w:ascii="Arial" w:eastAsia="Arial" w:hAnsi="Arial" w:cs="Arial"/>
        </w:rPr>
        <w:t>support the headteacher by maintaining efficient and effective management of the expenditure for the AoLEs and Foundation phase.</w:t>
      </w:r>
    </w:p>
    <w:p>
      <w:pPr>
        <w:spacing w:before="0" w:after="0"/>
        <w:ind w:left="360"/>
        <w:rPr>
          <w:rFonts w:ascii="Arial" w:eastAsia="Arial" w:hAnsi="Arial" w:cs="Arial"/>
          <w:b/>
          <w:bCs/>
          <w:sz w:val="22"/>
          <w:szCs w:val="22"/>
        </w:rPr>
      </w:pPr>
    </w:p>
    <w:p>
      <w:pPr>
        <w:spacing w:before="0" w:after="0"/>
        <w:ind w:left="360"/>
      </w:pPr>
      <w:r>
        <w:rPr>
          <w:rFonts w:ascii="Arial" w:eastAsia="Arial" w:hAnsi="Arial" w:cs="Arial"/>
          <w:b/>
          <w:bCs/>
          <w:u w:val="single"/>
        </w:rPr>
        <w:t xml:space="preserve">Professional Standards </w:t>
      </w:r>
    </w:p>
    <w:p>
      <w:pPr>
        <w:spacing w:before="0" w:after="160"/>
        <w:ind w:left="360"/>
        <w:rPr>
          <w:rFonts w:ascii="Arial" w:eastAsia="Arial" w:hAnsi="Arial" w:cs="Arial"/>
          <w:sz w:val="22"/>
          <w:szCs w:val="22"/>
        </w:rPr>
      </w:pPr>
    </w:p>
    <w:p>
      <w:pPr>
        <w:spacing w:before="0" w:after="160"/>
      </w:pPr>
      <w:r>
        <w:rPr>
          <w:rFonts w:ascii="Arial" w:eastAsia="Arial" w:hAnsi="Arial" w:cs="Arial"/>
        </w:rPr>
        <w:t>All post induction teachers will move to the new professional standards for teaching and leadership by 1 September 2018.</w:t>
      </w:r>
    </w:p>
    <w:p>
      <w:pPr>
        <w:spacing w:before="0" w:after="160"/>
      </w:pPr>
      <w:r>
        <w:rPr>
          <w:rFonts w:ascii="Arial" w:eastAsia="Arial" w:hAnsi="Arial" w:cs="Arial"/>
        </w:rPr>
        <w:t>The professional standards for teaching and leadership consist of five professional standards with overarching vales and dispositions.</w:t>
      </w:r>
      <w:r>
        <w:rPr>
          <w:rFonts w:ascii="Arial" w:eastAsia="Arial" w:hAnsi="Arial" w:cs="Arial"/>
        </w:rPr>
        <w:t xml:space="preserve">  </w:t>
      </w:r>
      <w:r>
        <w:rPr>
          <w:rFonts w:ascii="Arial" w:eastAsia="Arial" w:hAnsi="Arial" w:cs="Arial"/>
        </w:rPr>
        <w:t>Each professional standard is divided into elements with descriptors that exemplify the application of each standard.</w:t>
      </w:r>
      <w:r>
        <w:rPr>
          <w:rFonts w:ascii="Arial" w:eastAsia="Arial" w:hAnsi="Arial" w:cs="Arial"/>
        </w:rPr>
        <w:t xml:space="preserve">  </w:t>
      </w:r>
      <w:r>
        <w:rPr>
          <w:rFonts w:ascii="Arial" w:eastAsia="Arial" w:hAnsi="Arial" w:cs="Arial"/>
        </w:rPr>
        <w:t>The duties above should be read in conjunction with these standards which can be seen by accessing the link below</w:t>
      </w:r>
    </w:p>
    <w:p>
      <w:pPr>
        <w:spacing w:before="0" w:after="160"/>
        <w:jc w:val="both"/>
      </w:pPr>
      <w:hyperlink r:id="rId5" w:history="1">
        <w:r>
          <w:rPr>
            <w:rFonts w:ascii="Arial" w:eastAsia="Arial" w:hAnsi="Arial" w:cs="Arial"/>
            <w:b/>
            <w:bCs/>
            <w:color w:val="0563C1"/>
            <w:u w:val="single" w:color="0563C1"/>
          </w:rPr>
          <w:t>https://hwb.gov.wales/professional-development</w:t>
        </w:r>
      </w:hyperlink>
    </w:p>
    <w:p>
      <w:pPr>
        <w:spacing w:before="0" w:after="160"/>
        <w:jc w:val="both"/>
        <w:rPr>
          <w:sz w:val="24"/>
          <w:szCs w:val="24"/>
        </w:rPr>
      </w:pPr>
      <w:r>
        <w:rPr>
          <w:sz w:val="24"/>
          <w:szCs w:val="24"/>
        </w:rPr>
        <w:t>Accountability</w:t>
      </w:r>
    </w:p>
    <w:p>
      <w:pPr>
        <w:spacing w:before="0" w:after="160"/>
        <w:rPr>
          <w:rFonts w:ascii="Arial" w:eastAsia="Arial" w:hAnsi="Arial" w:cs="Arial"/>
          <w:sz w:val="22"/>
          <w:szCs w:val="22"/>
        </w:rPr>
      </w:pPr>
    </w:p>
    <w:p>
      <w:pPr>
        <w:numPr>
          <w:ilvl w:val="0"/>
          <w:numId w:val="6"/>
        </w:numPr>
        <w:pBdr>
          <w:left w:val="none" w:sz="0" w:space="6" w:color="auto"/>
        </w:pBdr>
        <w:spacing w:before="0" w:after="0" w:line="240" w:lineRule="auto"/>
        <w:ind w:left="340" w:right="0" w:hanging="410"/>
        <w:jc w:val="left"/>
        <w:rPr>
          <w:rFonts w:ascii="Times New Roman" w:eastAsia="Times New Roman" w:hAnsi="Times New Roman" w:cs="Times New Roman"/>
        </w:rPr>
      </w:pPr>
      <w:r>
        <w:rPr>
          <w:rFonts w:ascii="Arial" w:eastAsia="Arial" w:hAnsi="Arial" w:cs="Arial"/>
        </w:rPr>
        <w:t>To the head teacher</w:t>
      </w:r>
    </w:p>
    <w:p>
      <w:pPr>
        <w:spacing w:before="0" w:after="160"/>
        <w:rPr>
          <w:rFonts w:ascii="Calibri" w:eastAsia="Calibri" w:hAnsi="Calibri" w:cs="Calibri"/>
          <w:sz w:val="22"/>
          <w:szCs w:val="22"/>
        </w:rPr>
      </w:pPr>
    </w:p>
    <w:sectPr>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0" w:firstLine="0"/>
      </w:pPr>
      <w:rPr>
        <w:rFonts w:ascii="Symbol" w:eastAsia="Symbol" w:hAnsi="Symbol" w:cs="Symbol"/>
        <w:b w:val="0"/>
        <w:bCs w:val="0"/>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hwb.gov.wales/professional-development"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