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9.0 -->
  <w:body>
    <w:p>
      <w:pPr>
        <w:pStyle w:val="Heading2"/>
        <w:spacing w:before="0" w:after="0"/>
        <w:jc w:val="center"/>
        <w:rPr>
          <w:b/>
          <w:bCs/>
        </w:rPr>
      </w:pPr>
      <w:r>
        <w:rPr>
          <w:rFonts w:ascii="Arial" w:eastAsia="Arial" w:hAnsi="Arial" w:cs="Arial"/>
          <w:i w:val="0"/>
          <w:iCs w:val="0"/>
          <w:caps/>
          <w:sz w:val="24"/>
          <w:szCs w:val="24"/>
        </w:rPr>
        <w:t xml:space="preserve">Job Description &amp; Person SPECIFICATION </w:t>
      </w:r>
    </w:p>
    <w:p>
      <w:pPr>
        <w:keepNext/>
        <w:spacing w:before="0" w:after="0"/>
        <w:jc w:val="both"/>
      </w:pPr>
    </w:p>
    <w:tbl>
      <w:tblPr>
        <w:tblpPr w:leftFromText="180" w:rightFromText="180" w:topFromText="0" w:bottomFromText="0" w:vertAnchor="text" w:tblpY="1"/>
        <w:tblOverlap w:val="never"/>
        <w:tblW w:w="9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743"/>
        <w:gridCol w:w="6317"/>
      </w:tblGrid>
      <w:tr>
        <w:tblPrEx>
          <w:tblW w:w="909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0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</w:rPr>
              <w:t>Department</w:t>
            </w:r>
          </w:p>
        </w:tc>
        <w:tc>
          <w:tcPr>
            <w:tcW w:w="6480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Education &amp; Lifelong Learning</w:t>
            </w:r>
          </w:p>
        </w:tc>
      </w:tr>
      <w:tr>
        <w:tblPrEx>
          <w:tblW w:w="909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</w:rPr>
              <w:t>School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Tylorstown Primary School</w:t>
            </w:r>
          </w:p>
        </w:tc>
      </w:tr>
      <w:tr>
        <w:tblPrEx>
          <w:tblW w:w="909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</w:rPr>
              <w:t>Post Title: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School Clerk (Level 3)</w:t>
            </w:r>
          </w:p>
        </w:tc>
      </w:tr>
      <w:tr>
        <w:tblPrEx>
          <w:tblW w:w="909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</w:rPr>
              <w:t>Vision Post Number: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09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</w:rPr>
              <w:t>Responsible to: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09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</w:rPr>
              <w:t>Posts reporting: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09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</w:rPr>
              <w:t>DBS</w:t>
            </w: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</w:rPr>
              <w:t xml:space="preserve"> Required Level: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Enhanced</w:t>
            </w:r>
          </w:p>
        </w:tc>
      </w:tr>
      <w:tr>
        <w:tblPrEx>
          <w:tblW w:w="909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0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</w:rPr>
              <w:t>Date of Description: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pStyle w:val="Heading1"/>
        <w:spacing w:before="0" w:after="0"/>
        <w:rPr>
          <w:b/>
          <w:bCs/>
        </w:rPr>
      </w:pPr>
    </w:p>
    <w:p>
      <w:pPr>
        <w:pStyle w:val="Heading1"/>
        <w:spacing w:before="0" w:after="0"/>
        <w:rPr>
          <w:b/>
          <w:bCs/>
        </w:rPr>
      </w:pPr>
    </w:p>
    <w:p>
      <w:pPr>
        <w:spacing w:before="0" w:after="0"/>
        <w:ind w:left="720" w:hanging="720"/>
        <w:jc w:val="both"/>
      </w:pPr>
    </w:p>
    <w:p>
      <w:pPr>
        <w:spacing w:before="0" w:after="0"/>
        <w:ind w:left="2890" w:firstLine="710"/>
      </w:pPr>
      <w:r>
        <w:rPr>
          <w:rFonts w:ascii="Arial" w:eastAsia="Arial" w:hAnsi="Arial" w:cs="Arial"/>
          <w:b/>
          <w:bCs/>
          <w:u w:val="single"/>
        </w:rPr>
        <w:t>JOB PURPOSE</w:t>
      </w:r>
    </w:p>
    <w:p>
      <w:pPr>
        <w:spacing w:before="0" w:after="0"/>
      </w:pPr>
    </w:p>
    <w:p>
      <w:pPr>
        <w:spacing w:before="0" w:after="120"/>
        <w:ind w:left="283"/>
      </w:pPr>
      <w:r>
        <w:rPr>
          <w:rFonts w:ascii="Arial" w:eastAsia="Arial" w:hAnsi="Arial" w:cs="Arial"/>
        </w:rPr>
        <w:t>Under the guidance of senior staff: be responsible for undertaking administrative, financial, organisational processes within the school.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Assist the senior management team with the planning and development of support services.</w:t>
      </w:r>
    </w:p>
    <w:p>
      <w:pPr>
        <w:spacing w:before="0" w:after="0"/>
      </w:pPr>
    </w:p>
    <w:p>
      <w:pPr>
        <w:spacing w:before="240" w:after="60"/>
        <w:jc w:val="center"/>
      </w:pPr>
      <w:r>
        <w:rPr>
          <w:rFonts w:ascii="Arial" w:eastAsia="Arial" w:hAnsi="Arial" w:cs="Arial"/>
          <w:b/>
          <w:bCs/>
          <w:u w:val="single"/>
        </w:rPr>
        <w:t>JOB DESCRIPTION</w:t>
      </w:r>
    </w:p>
    <w:p>
      <w:pPr>
        <w:spacing w:before="0" w:after="0"/>
      </w:pPr>
    </w:p>
    <w:p>
      <w:pPr>
        <w:spacing w:before="240" w:after="60"/>
      </w:pPr>
      <w:r>
        <w:rPr>
          <w:rFonts w:ascii="Arial" w:eastAsia="Arial" w:hAnsi="Arial" w:cs="Arial"/>
          <w:b/>
          <w:bCs/>
          <w:u w:val="single"/>
        </w:rPr>
        <w:t>Organisation</w:t>
      </w:r>
    </w:p>
    <w:p>
      <w:pPr>
        <w:spacing w:before="0" w:after="0"/>
      </w:pPr>
    </w:p>
    <w:p>
      <w:pPr>
        <w:numPr>
          <w:ilvl w:val="0"/>
          <w:numId w:val="1"/>
        </w:numPr>
        <w:pBdr>
          <w:left w:val="none" w:sz="0" w:space="10" w:color="auto"/>
        </w:pBdr>
        <w:spacing w:before="0"/>
        <w:ind w:left="425" w:right="0" w:hanging="501"/>
        <w:jc w:val="left"/>
      </w:pPr>
      <w:r>
        <w:rPr>
          <w:rFonts w:ascii="Arial" w:eastAsia="Arial" w:hAnsi="Arial" w:cs="Arial"/>
        </w:rPr>
        <w:t>Responsible for initial queries and complaints via reception/visitor etc.</w:t>
      </w:r>
    </w:p>
    <w:p>
      <w:pPr>
        <w:numPr>
          <w:ilvl w:val="0"/>
          <w:numId w:val="1"/>
        </w:numPr>
        <w:pBdr>
          <w:left w:val="none" w:sz="0" w:space="10" w:color="auto"/>
        </w:pBdr>
        <w:ind w:left="425" w:right="0" w:hanging="501"/>
        <w:jc w:val="left"/>
      </w:pPr>
      <w:r>
        <w:rPr>
          <w:rFonts w:ascii="Arial" w:eastAsia="Arial" w:hAnsi="Arial" w:cs="Arial"/>
        </w:rPr>
        <w:t>Contribute to the planning, development and organisation of support service systems and procedures</w:t>
      </w:r>
    </w:p>
    <w:p>
      <w:pPr>
        <w:numPr>
          <w:ilvl w:val="0"/>
          <w:numId w:val="1"/>
        </w:numPr>
        <w:pBdr>
          <w:left w:val="none" w:sz="0" w:space="10" w:color="auto"/>
        </w:pBdr>
        <w:ind w:left="425" w:right="0" w:hanging="501"/>
        <w:jc w:val="left"/>
      </w:pPr>
      <w:r>
        <w:rPr>
          <w:rFonts w:ascii="Arial" w:eastAsia="Arial" w:hAnsi="Arial" w:cs="Arial"/>
        </w:rPr>
        <w:t>Organise school trips/events etc.</w:t>
      </w:r>
    </w:p>
    <w:p>
      <w:pPr>
        <w:numPr>
          <w:ilvl w:val="0"/>
          <w:numId w:val="1"/>
        </w:numPr>
        <w:pBdr>
          <w:left w:val="none" w:sz="0" w:space="10" w:color="auto"/>
        </w:pBdr>
        <w:spacing w:after="0"/>
        <w:ind w:left="425" w:right="0" w:hanging="501"/>
        <w:jc w:val="left"/>
      </w:pPr>
      <w:r>
        <w:rPr>
          <w:rFonts w:ascii="Arial" w:eastAsia="Arial" w:hAnsi="Arial" w:cs="Arial"/>
        </w:rPr>
        <w:t>Supervise, train and develop staff as appropriate</w:t>
      </w:r>
    </w:p>
    <w:p>
      <w:pPr>
        <w:spacing w:before="0" w:after="0"/>
      </w:pPr>
    </w:p>
    <w:p>
      <w:pPr>
        <w:spacing w:before="240" w:after="60"/>
        <w:ind w:left="425" w:hanging="425"/>
      </w:pPr>
      <w:r>
        <w:rPr>
          <w:rFonts w:ascii="Arial" w:eastAsia="Arial" w:hAnsi="Arial" w:cs="Arial"/>
          <w:b/>
          <w:bCs/>
          <w:u w:val="single"/>
        </w:rPr>
        <w:t>Administration</w:t>
      </w:r>
    </w:p>
    <w:p>
      <w:pPr>
        <w:numPr>
          <w:ilvl w:val="0"/>
          <w:numId w:val="2"/>
        </w:numPr>
        <w:pBdr>
          <w:left w:val="none" w:sz="0" w:space="10" w:color="auto"/>
        </w:pBdr>
        <w:spacing w:before="0"/>
        <w:ind w:left="425" w:right="0" w:hanging="501"/>
        <w:jc w:val="left"/>
      </w:pPr>
      <w:r>
        <w:rPr>
          <w:rFonts w:ascii="Arial" w:eastAsia="Arial" w:hAnsi="Arial" w:cs="Arial"/>
        </w:rPr>
        <w:t>Manage manual and computerised record/information systems</w:t>
      </w:r>
    </w:p>
    <w:p>
      <w:pPr>
        <w:numPr>
          <w:ilvl w:val="0"/>
          <w:numId w:val="2"/>
        </w:numPr>
        <w:pBdr>
          <w:left w:val="none" w:sz="0" w:space="10" w:color="auto"/>
        </w:pBdr>
        <w:ind w:left="425" w:right="0" w:hanging="501"/>
        <w:jc w:val="left"/>
      </w:pPr>
      <w:r>
        <w:rPr>
          <w:rFonts w:ascii="Arial" w:eastAsia="Arial" w:hAnsi="Arial" w:cs="Arial"/>
        </w:rPr>
        <w:t>Analyse and evaluate data/information and produce reports/information/data as required</w:t>
      </w:r>
    </w:p>
    <w:p>
      <w:pPr>
        <w:numPr>
          <w:ilvl w:val="0"/>
          <w:numId w:val="2"/>
        </w:numPr>
        <w:pBdr>
          <w:left w:val="none" w:sz="0" w:space="10" w:color="auto"/>
        </w:pBdr>
        <w:ind w:left="425" w:right="0" w:hanging="501"/>
        <w:jc w:val="left"/>
      </w:pPr>
      <w:r>
        <w:rPr>
          <w:rFonts w:ascii="Arial" w:eastAsia="Arial" w:hAnsi="Arial" w:cs="Arial"/>
        </w:rPr>
        <w:t>Provide administrative and organisational support to other staff</w:t>
      </w:r>
    </w:p>
    <w:p>
      <w:pPr>
        <w:numPr>
          <w:ilvl w:val="0"/>
          <w:numId w:val="2"/>
        </w:numPr>
        <w:pBdr>
          <w:left w:val="none" w:sz="0" w:space="10" w:color="auto"/>
        </w:pBdr>
        <w:ind w:left="425" w:right="0" w:hanging="501"/>
        <w:jc w:val="left"/>
      </w:pPr>
      <w:r>
        <w:rPr>
          <w:rFonts w:ascii="Arial" w:eastAsia="Arial" w:hAnsi="Arial" w:cs="Arial"/>
        </w:rPr>
        <w:t>Undertake typing and word-processing and advanced IT based tasks</w:t>
      </w:r>
    </w:p>
    <w:p>
      <w:pPr>
        <w:numPr>
          <w:ilvl w:val="0"/>
          <w:numId w:val="2"/>
        </w:numPr>
        <w:pBdr>
          <w:left w:val="none" w:sz="0" w:space="10" w:color="auto"/>
        </w:pBdr>
        <w:ind w:left="425" w:right="0" w:hanging="501"/>
        <w:jc w:val="left"/>
      </w:pPr>
      <w:r>
        <w:rPr>
          <w:rFonts w:ascii="Arial" w:eastAsia="Arial" w:hAnsi="Arial" w:cs="Arial"/>
        </w:rPr>
        <w:t>Complete and submit complex forms, returns etc., including those to outside agencies e.g. DfES, Plasc</w:t>
      </w:r>
    </w:p>
    <w:p>
      <w:pPr>
        <w:numPr>
          <w:ilvl w:val="0"/>
          <w:numId w:val="2"/>
        </w:numPr>
        <w:pBdr>
          <w:left w:val="none" w:sz="0" w:space="10" w:color="auto"/>
        </w:pBdr>
        <w:spacing w:after="0"/>
        <w:ind w:left="425" w:right="0" w:hanging="501"/>
        <w:jc w:val="left"/>
      </w:pPr>
      <w:r>
        <w:rPr>
          <w:rFonts w:ascii="Arial" w:eastAsia="Arial" w:hAnsi="Arial" w:cs="Arial"/>
        </w:rPr>
        <w:t>Undertake the administration of the payroll system i.e Vision</w:t>
      </w:r>
    </w:p>
    <w:p>
      <w:pPr>
        <w:spacing w:before="0" w:after="0"/>
      </w:pPr>
    </w:p>
    <w:p>
      <w:pPr>
        <w:spacing w:before="240" w:after="60"/>
        <w:ind w:left="425" w:hanging="425"/>
      </w:pPr>
    </w:p>
    <w:p>
      <w:pPr>
        <w:spacing w:before="240" w:after="60"/>
        <w:ind w:left="425" w:hanging="425"/>
      </w:pPr>
      <w:r>
        <w:rPr>
          <w:rFonts w:ascii="Arial" w:eastAsia="Arial" w:hAnsi="Arial" w:cs="Arial"/>
          <w:b/>
          <w:bCs/>
          <w:u w:val="single"/>
        </w:rPr>
        <w:t>Resources</w:t>
      </w:r>
    </w:p>
    <w:p>
      <w:pPr>
        <w:spacing w:before="0" w:after="0"/>
      </w:pPr>
    </w:p>
    <w:p>
      <w:pPr>
        <w:numPr>
          <w:ilvl w:val="0"/>
          <w:numId w:val="3"/>
        </w:numPr>
        <w:tabs>
          <w:tab w:val="left" w:pos="796"/>
        </w:tabs>
        <w:spacing w:before="0"/>
        <w:ind w:left="0" w:right="0" w:firstLine="0"/>
        <w:jc w:val="left"/>
      </w:pPr>
      <w:r>
        <w:rPr>
          <w:rFonts w:ascii="Arial" w:eastAsia="Arial" w:hAnsi="Arial" w:cs="Arial"/>
        </w:rPr>
        <w:t>Maintain school inventories and undertake audits as required.</w:t>
      </w:r>
    </w:p>
    <w:p>
      <w:pPr>
        <w:numPr>
          <w:ilvl w:val="0"/>
          <w:numId w:val="3"/>
        </w:numPr>
        <w:tabs>
          <w:tab w:val="left" w:pos="796"/>
        </w:tabs>
        <w:ind w:left="0" w:right="0" w:firstLine="0"/>
        <w:jc w:val="left"/>
      </w:pPr>
      <w:r>
        <w:rPr>
          <w:rFonts w:ascii="Arial" w:eastAsia="Arial" w:hAnsi="Arial" w:cs="Arial"/>
        </w:rPr>
        <w:t>Manage uniform/snack/other ‘shops’ within the school</w:t>
      </w:r>
    </w:p>
    <w:p>
      <w:pPr>
        <w:numPr>
          <w:ilvl w:val="0"/>
          <w:numId w:val="3"/>
        </w:numPr>
        <w:tabs>
          <w:tab w:val="left" w:pos="796"/>
        </w:tabs>
        <w:ind w:left="0" w:right="0" w:firstLine="0"/>
        <w:jc w:val="left"/>
      </w:pPr>
      <w:r>
        <w:rPr>
          <w:rFonts w:ascii="Arial" w:eastAsia="Arial" w:hAnsi="Arial" w:cs="Arial"/>
        </w:rPr>
        <w:t>Provide advice and guidance on queries to staff, pupils and others</w:t>
      </w:r>
    </w:p>
    <w:p>
      <w:pPr>
        <w:numPr>
          <w:ilvl w:val="0"/>
          <w:numId w:val="3"/>
        </w:numPr>
        <w:tabs>
          <w:tab w:val="left" w:pos="796"/>
        </w:tabs>
        <w:ind w:left="0" w:right="0" w:firstLine="0"/>
        <w:jc w:val="left"/>
      </w:pPr>
      <w:r>
        <w:rPr>
          <w:rFonts w:ascii="Arial" w:eastAsia="Arial" w:hAnsi="Arial" w:cs="Arial"/>
        </w:rPr>
        <w:t>Undertake research and obtain information to inform decisions</w:t>
      </w:r>
    </w:p>
    <w:p>
      <w:pPr>
        <w:numPr>
          <w:ilvl w:val="0"/>
          <w:numId w:val="3"/>
        </w:numPr>
        <w:tabs>
          <w:tab w:val="left" w:pos="796"/>
        </w:tabs>
        <w:ind w:left="0" w:right="0" w:firstLine="0"/>
        <w:jc w:val="left"/>
      </w:pPr>
      <w:r>
        <w:rPr>
          <w:rFonts w:ascii="Arial" w:eastAsia="Arial" w:hAnsi="Arial" w:cs="Arial"/>
        </w:rPr>
        <w:t>Assist senior management team with procurement and sponsorship for the school</w:t>
      </w:r>
    </w:p>
    <w:p>
      <w:pPr>
        <w:numPr>
          <w:ilvl w:val="0"/>
          <w:numId w:val="3"/>
        </w:numPr>
        <w:tabs>
          <w:tab w:val="left" w:pos="796"/>
        </w:tabs>
        <w:ind w:left="0" w:right="0" w:firstLine="0"/>
        <w:jc w:val="left"/>
      </w:pPr>
      <w:r>
        <w:rPr>
          <w:rFonts w:ascii="Arial" w:eastAsia="Arial" w:hAnsi="Arial" w:cs="Arial"/>
        </w:rPr>
        <w:t>Assist senior management team with marketing and promotion of the school</w:t>
      </w:r>
    </w:p>
    <w:p>
      <w:pPr>
        <w:numPr>
          <w:ilvl w:val="0"/>
          <w:numId w:val="3"/>
        </w:numPr>
        <w:tabs>
          <w:tab w:val="left" w:pos="796"/>
        </w:tabs>
        <w:ind w:left="0" w:right="0" w:firstLine="0"/>
        <w:jc w:val="left"/>
      </w:pPr>
      <w:r>
        <w:rPr>
          <w:rFonts w:ascii="Arial" w:eastAsia="Arial" w:hAnsi="Arial" w:cs="Arial"/>
        </w:rPr>
        <w:t>Manage administration of facilities including use of school premises</w:t>
      </w:r>
    </w:p>
    <w:p>
      <w:pPr>
        <w:numPr>
          <w:ilvl w:val="0"/>
          <w:numId w:val="3"/>
        </w:numPr>
        <w:tabs>
          <w:tab w:val="left" w:pos="796"/>
        </w:tabs>
        <w:ind w:left="0" w:right="0" w:firstLine="0"/>
        <w:jc w:val="left"/>
      </w:pPr>
      <w:r>
        <w:rPr>
          <w:rFonts w:ascii="Arial" w:eastAsia="Arial" w:hAnsi="Arial" w:cs="Arial"/>
        </w:rPr>
        <w:t>Undertake advanced financial administration procedures</w:t>
      </w:r>
    </w:p>
    <w:p>
      <w:pPr>
        <w:numPr>
          <w:ilvl w:val="0"/>
          <w:numId w:val="3"/>
        </w:numPr>
        <w:tabs>
          <w:tab w:val="left" w:pos="796"/>
        </w:tabs>
        <w:spacing w:after="0"/>
        <w:ind w:left="0" w:right="0" w:firstLine="0"/>
        <w:jc w:val="left"/>
      </w:pPr>
      <w:r>
        <w:rPr>
          <w:rFonts w:ascii="Arial" w:eastAsia="Arial" w:hAnsi="Arial" w:cs="Arial"/>
        </w:rPr>
        <w:t>Assist senior management team with the planning, monitoring and evaluation of budget and the subsequent expenditure</w:t>
      </w:r>
    </w:p>
    <w:p>
      <w:pPr>
        <w:spacing w:before="0" w:after="0"/>
        <w:ind w:left="1211" w:hanging="1211"/>
      </w:pPr>
    </w:p>
    <w:p>
      <w:pPr>
        <w:pStyle w:val="Heading3"/>
        <w:ind w:left="851" w:hanging="851"/>
        <w:rPr>
          <w:b/>
          <w:bCs/>
        </w:rPr>
      </w:pPr>
      <w:r>
        <w:rPr>
          <w:rFonts w:ascii="Arial" w:eastAsia="Arial" w:hAnsi="Arial" w:cs="Arial"/>
          <w:i w:val="0"/>
          <w:sz w:val="24"/>
          <w:szCs w:val="24"/>
          <w:u w:val="single"/>
        </w:rPr>
        <w:t xml:space="preserve">Responsibilities </w:t>
      </w:r>
    </w:p>
    <w:p>
      <w:pPr>
        <w:spacing w:before="0" w:after="0"/>
      </w:pPr>
    </w:p>
    <w:p>
      <w:pPr>
        <w:numPr>
          <w:ilvl w:val="0"/>
          <w:numId w:val="4"/>
        </w:numPr>
        <w:tabs>
          <w:tab w:val="left" w:pos="796"/>
        </w:tabs>
        <w:spacing w:before="0"/>
        <w:ind w:left="0" w:right="0" w:firstLine="0"/>
        <w:jc w:val="left"/>
      </w:pPr>
      <w:r>
        <w:rPr>
          <w:rFonts w:ascii="Arial" w:eastAsia="Arial" w:hAnsi="Arial" w:cs="Arial"/>
        </w:rPr>
        <w:t xml:space="preserve">Comply with and assist senior management team in the development of school procedures i.e. child </w:t>
      </w:r>
    </w:p>
    <w:p>
      <w:pPr>
        <w:numPr>
          <w:ilvl w:val="0"/>
          <w:numId w:val="4"/>
        </w:numPr>
        <w:tabs>
          <w:tab w:val="left" w:pos="796"/>
        </w:tabs>
        <w:ind w:left="0" w:right="0" w:firstLine="0"/>
        <w:jc w:val="left"/>
      </w:pPr>
      <w:r>
        <w:rPr>
          <w:rFonts w:ascii="Arial" w:eastAsia="Arial" w:hAnsi="Arial" w:cs="Arial"/>
        </w:rPr>
        <w:t>Promote equal opportunities and diversity within the workplace.</w:t>
      </w:r>
    </w:p>
    <w:p>
      <w:pPr>
        <w:numPr>
          <w:ilvl w:val="0"/>
          <w:numId w:val="4"/>
        </w:numPr>
        <w:tabs>
          <w:tab w:val="left" w:pos="796"/>
        </w:tabs>
        <w:ind w:left="0" w:right="0" w:firstLine="0"/>
        <w:jc w:val="left"/>
      </w:pPr>
      <w:r>
        <w:rPr>
          <w:rFonts w:ascii="Arial" w:eastAsia="Arial" w:hAnsi="Arial" w:cs="Arial"/>
        </w:rPr>
        <w:t>Contribute to and support the school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s culture</w:t>
      </w:r>
    </w:p>
    <w:p>
      <w:pPr>
        <w:numPr>
          <w:ilvl w:val="0"/>
          <w:numId w:val="4"/>
        </w:numPr>
        <w:tabs>
          <w:tab w:val="left" w:pos="796"/>
        </w:tabs>
        <w:ind w:left="0" w:right="0" w:firstLine="0"/>
        <w:jc w:val="left"/>
      </w:pPr>
      <w:r>
        <w:rPr>
          <w:rFonts w:ascii="Arial" w:eastAsia="Arial" w:hAnsi="Arial" w:cs="Arial"/>
        </w:rPr>
        <w:t>Establish constructive relationships and communicate with other agencies/professionals</w:t>
      </w:r>
    </w:p>
    <w:p>
      <w:pPr>
        <w:numPr>
          <w:ilvl w:val="0"/>
          <w:numId w:val="4"/>
        </w:numPr>
        <w:tabs>
          <w:tab w:val="left" w:pos="796"/>
        </w:tabs>
        <w:ind w:left="0" w:right="0" w:firstLine="0"/>
        <w:jc w:val="left"/>
      </w:pPr>
      <w:r>
        <w:rPr>
          <w:rFonts w:ascii="Arial" w:eastAsia="Arial" w:hAnsi="Arial" w:cs="Arial"/>
        </w:rPr>
        <w:t>Attend and participate in regular meetings</w:t>
      </w:r>
    </w:p>
    <w:p>
      <w:pPr>
        <w:numPr>
          <w:ilvl w:val="0"/>
          <w:numId w:val="4"/>
        </w:numPr>
        <w:tabs>
          <w:tab w:val="left" w:pos="796"/>
        </w:tabs>
        <w:ind w:left="0" w:right="0" w:firstLine="0"/>
        <w:jc w:val="left"/>
      </w:pPr>
      <w:r>
        <w:rPr>
          <w:rFonts w:ascii="Arial" w:eastAsia="Arial" w:hAnsi="Arial" w:cs="Arial"/>
        </w:rPr>
        <w:t>Be proactive in own personal development i.e attend relevant training courses.</w:t>
      </w:r>
    </w:p>
    <w:p>
      <w:pPr>
        <w:numPr>
          <w:ilvl w:val="0"/>
          <w:numId w:val="4"/>
        </w:numPr>
        <w:tabs>
          <w:tab w:val="left" w:pos="796"/>
        </w:tabs>
        <w:spacing w:after="0"/>
        <w:ind w:left="0" w:right="0" w:firstLine="0"/>
        <w:jc w:val="left"/>
      </w:pPr>
      <w:r>
        <w:rPr>
          <w:rFonts w:ascii="Arial" w:eastAsia="Arial" w:hAnsi="Arial" w:cs="Arial"/>
        </w:rPr>
        <w:t>Recognise own strengths and areas of expertise and use these to advise and support others</w:t>
      </w:r>
    </w:p>
    <w:p>
      <w:pPr>
        <w:spacing w:before="0" w:after="0"/>
      </w:pPr>
    </w:p>
    <w:p>
      <w:pPr>
        <w:spacing w:before="0" w:after="0"/>
        <w:ind w:left="720" w:hanging="720"/>
        <w:jc w:val="both"/>
      </w:pPr>
    </w:p>
    <w:p>
      <w:pPr>
        <w:spacing w:before="0" w:after="0"/>
        <w:ind w:left="360" w:hanging="360"/>
        <w:jc w:val="both"/>
      </w:pPr>
    </w:p>
    <w:p>
      <w:pPr>
        <w:spacing w:before="0" w:after="0"/>
        <w:ind w:left="360" w:hanging="360"/>
        <w:jc w:val="both"/>
      </w:pPr>
    </w:p>
    <w:p>
      <w:pPr>
        <w:spacing w:before="0" w:after="0"/>
        <w:jc w:val="both"/>
      </w:pPr>
      <w:r>
        <w:rPr>
          <w:rFonts w:ascii="Arial" w:eastAsia="Arial" w:hAnsi="Arial" w:cs="Arial"/>
        </w:rPr>
        <w:t>To carry out health and safety responsibilities in accordance with the Division’s Health &amp; Safety Responsibilities document.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Arial" w:eastAsia="Arial" w:hAnsi="Arial" w:cs="Arial"/>
        </w:rPr>
        <w:t>To undertake such other duties and responsibilities commensurate with the grade, as may be reasonably required by the Headteacher, or as a mutually agreed development opportunity.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Arial" w:eastAsia="Arial" w:hAnsi="Arial" w:cs="Arial"/>
          <w:b/>
          <w:bCs/>
        </w:rPr>
        <w:t>THE CONTENTS OF THE DOCUMENT WILL BE SUBJECT TO REVIEW FROM TIME TO TIME IN CONSULTATION WITH THE POST HOLDER.</w:t>
      </w:r>
      <w:r>
        <w:rPr>
          <w:rFonts w:ascii="Arial" w:eastAsia="Arial" w:hAnsi="Arial" w:cs="Arial"/>
          <w:b/>
          <w:bCs/>
        </w:rPr>
        <w:t xml:space="preserve">   </w:t>
      </w:r>
      <w:r>
        <w:rPr>
          <w:rFonts w:ascii="Arial" w:eastAsia="Arial" w:hAnsi="Arial" w:cs="Arial"/>
          <w:b/>
          <w:bCs/>
        </w:rPr>
        <w:t>JOB DESCRIPTIONS MAY BE AMENDED TO REFLECT AND RECORD SUCH CHANGES.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Arial" w:eastAsia="Arial" w:hAnsi="Arial" w:cs="Arial"/>
          <w:b/>
          <w:bCs/>
          <w:i/>
          <w:iCs/>
        </w:rPr>
        <w:t>Protecting Children and Vulnerable Adults is a core responsibility of all staff.</w:t>
      </w:r>
      <w:r>
        <w:rPr>
          <w:rFonts w:ascii="Arial" w:eastAsia="Arial" w:hAnsi="Arial" w:cs="Arial"/>
          <w:b/>
          <w:bCs/>
          <w:i/>
          <w:iCs/>
        </w:rPr>
        <w:t xml:space="preserve">  </w:t>
      </w:r>
      <w:r>
        <w:rPr>
          <w:rFonts w:ascii="Arial" w:eastAsia="Arial" w:hAnsi="Arial" w:cs="Arial"/>
          <w:b/>
          <w:bCs/>
          <w:i/>
          <w:iCs/>
        </w:rPr>
        <w:t>Staff are expected to alert their line manager to any concerns they may have regarding the abuse or inappropriate treatment of a Child or Young Person, or Vulnerable Adults.</w:t>
      </w:r>
    </w:p>
    <w:p>
      <w:pPr>
        <w:spacing w:before="0" w:after="0"/>
        <w:ind w:left="360" w:hanging="360"/>
        <w:jc w:val="both"/>
      </w:pPr>
    </w:p>
    <w:p>
      <w:pPr>
        <w:spacing w:before="0" w:after="0"/>
        <w:ind w:left="360" w:hanging="360"/>
        <w:jc w:val="both"/>
      </w:pPr>
    </w:p>
    <w:p>
      <w:pPr>
        <w:spacing w:before="0" w:after="0"/>
        <w:ind w:left="360" w:hanging="360"/>
        <w:jc w:val="both"/>
      </w:pPr>
    </w:p>
    <w:p>
      <w:pPr>
        <w:spacing w:before="0" w:after="0"/>
      </w:pPr>
      <w:r>
        <w:br w:type="page"/>
      </w:r>
    </w:p>
    <w:p>
      <w:pPr>
        <w:spacing w:before="0" w:after="0"/>
        <w:ind w:left="360" w:hanging="360"/>
        <w:jc w:val="both"/>
      </w:pPr>
    </w:p>
    <w:p>
      <w:pPr>
        <w:spacing w:before="0" w:after="120"/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PERSON SPECIFICATION</w:t>
      </w:r>
    </w:p>
    <w:p>
      <w:pPr>
        <w:spacing w:before="0" w:after="0"/>
        <w:jc w:val="both"/>
      </w:pPr>
      <w:r>
        <w:rPr>
          <w:rFonts w:ascii="Arial" w:eastAsia="Arial" w:hAnsi="Arial" w:cs="Arial"/>
        </w:rPr>
        <w:t>The Person Specification sets out the knowledge and / or qualifications, past experience and personal competencies that would be ideal for this particular post.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b/>
          <w:bCs/>
        </w:rPr>
        <w:t>Experience</w:t>
      </w:r>
      <w:r>
        <w:rPr>
          <w:rFonts w:ascii="Arial" w:eastAsia="Arial" w:hAnsi="Arial" w:cs="Arial"/>
        </w:rPr>
        <w:t xml:space="preserve"> section describes what is required in terms of what is needed to undertake this job.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b/>
          <w:bCs/>
        </w:rPr>
        <w:t>Qualifications / Training</w:t>
      </w:r>
      <w:r>
        <w:rPr>
          <w:rFonts w:ascii="Arial" w:eastAsia="Arial" w:hAnsi="Arial" w:cs="Arial"/>
        </w:rPr>
        <w:t xml:space="preserve"> section describes the required standards needed to undertake this particular role.</w:t>
      </w:r>
    </w:p>
    <w:p>
      <w:pPr>
        <w:spacing w:before="0" w:after="0"/>
        <w:jc w:val="both"/>
      </w:pPr>
      <w:r>
        <w:rPr>
          <w:rFonts w:ascii="Arial" w:eastAsia="Arial" w:hAnsi="Arial" w:cs="Arial"/>
        </w:rPr>
        <w:t xml:space="preserve"> </w:t>
      </w:r>
    </w:p>
    <w:p>
      <w:pPr>
        <w:spacing w:before="0" w:after="0"/>
        <w:jc w:val="both"/>
      </w:pP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b/>
          <w:bCs/>
        </w:rPr>
        <w:t>Knowledge / Skills</w:t>
      </w:r>
      <w:r>
        <w:rPr>
          <w:rFonts w:ascii="Arial" w:eastAsia="Arial" w:hAnsi="Arial" w:cs="Arial"/>
        </w:rPr>
        <w:t xml:space="preserve"> section describes the kinds of non-technical skills, abilities and personal characteristics that the ideal person for this particular role would have.</w:t>
      </w:r>
      <w:r>
        <w:rPr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</w:p>
    <w:tbl>
      <w:tblPr>
        <w:tblW w:w="10016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3727"/>
        <w:gridCol w:w="4028"/>
      </w:tblGrid>
      <w:tr>
        <w:tblPrEx>
          <w:tblW w:w="10016" w:type="dxa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pStyle w:val="Heading1"/>
              <w:spacing w:before="0" w:after="0"/>
              <w:rPr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ahoma" w:eastAsia="Tahoma" w:hAnsi="Tahoma" w:cs="Tahoma"/>
                <w:iCs w:val="0"/>
                <w:smallCaps w:val="0"/>
                <w:color w:val="000000"/>
                <w:sz w:val="24"/>
                <w:szCs w:val="24"/>
              </w:rPr>
              <w:t>Essential</w:t>
            </w:r>
          </w:p>
        </w:tc>
        <w:tc>
          <w:tcPr>
            <w:tcW w:w="3812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pStyle w:val="Heading2"/>
              <w:spacing w:before="0" w:after="0"/>
              <w:rPr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iCs w:val="0"/>
                <w:smallCaps w:val="0"/>
                <w:color w:val="000000"/>
                <w:sz w:val="24"/>
                <w:szCs w:val="24"/>
              </w:rPr>
              <w:t>Desirable</w:t>
            </w:r>
          </w:p>
        </w:tc>
      </w:tr>
      <w:tr>
        <w:tblPrEx>
          <w:tblW w:w="10016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</w:rPr>
              <w:t>Experience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numPr>
                <w:ilvl w:val="0"/>
                <w:numId w:val="5"/>
              </w:numPr>
              <w:pBdr>
                <w:left w:val="none" w:sz="0" w:space="7" w:color="auto"/>
              </w:pBdr>
              <w:spacing w:before="0" w:after="0"/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Experience of Microsoft packages including Word, Excel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spacing w:before="0"/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Experience of working in a school environment</w:t>
            </w:r>
          </w:p>
          <w:p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PA experience to a senior member of staff</w:t>
            </w:r>
          </w:p>
          <w:p>
            <w:pPr>
              <w:numPr>
                <w:ilvl w:val="0"/>
                <w:numId w:val="6"/>
              </w:numPr>
              <w:pBdr>
                <w:left w:val="none" w:sz="0" w:space="7" w:color="auto"/>
              </w:pBdr>
              <w:spacing w:after="0"/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Experience of financial systems, including monitoring and managing delegated budgets</w:t>
            </w:r>
          </w:p>
          <w:p>
            <w:pPr>
              <w:spacing w:before="0" w:after="0"/>
              <w:ind w:left="7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ind w:left="720" w:hanging="3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ind w:left="3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016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pStyle w:val="Heading2"/>
              <w:spacing w:before="0" w:after="0"/>
              <w:rPr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iCs w:val="0"/>
                <w:smallCaps w:val="0"/>
                <w:color w:val="000000"/>
                <w:sz w:val="24"/>
                <w:szCs w:val="24"/>
              </w:rPr>
              <w:t>Qualifications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numPr>
                <w:ilvl w:val="0"/>
                <w:numId w:val="7"/>
              </w:numPr>
              <w:pBdr>
                <w:left w:val="none" w:sz="0" w:space="7" w:color="auto"/>
              </w:pBdr>
              <w:spacing w:before="0"/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Educated to GCSE or equivalent, including GCSE (A-C) in Mathematics and English</w:t>
            </w:r>
          </w:p>
          <w:p>
            <w:pPr>
              <w:numPr>
                <w:ilvl w:val="0"/>
                <w:numId w:val="7"/>
              </w:numPr>
              <w:pBdr>
                <w:left w:val="none" w:sz="0" w:space="7" w:color="auto"/>
              </w:pBdr>
              <w:spacing w:after="0"/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NVQ 3 or equivalent qualification or experience in relevant discipline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numPr>
                <w:ilvl w:val="0"/>
                <w:numId w:val="8"/>
              </w:numPr>
              <w:pBdr>
                <w:left w:val="none" w:sz="0" w:space="7" w:color="auto"/>
              </w:pBdr>
              <w:spacing w:before="0" w:after="0"/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Evidence of recent and relevant training</w:t>
            </w:r>
          </w:p>
          <w:p>
            <w:pPr>
              <w:spacing w:before="0" w:after="0"/>
              <w:ind w:left="3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016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</w:rPr>
              <w:t>Skills/ Abilities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numPr>
                <w:ilvl w:val="0"/>
                <w:numId w:val="9"/>
              </w:numPr>
              <w:pBdr>
                <w:left w:val="none" w:sz="0" w:space="7" w:color="auto"/>
              </w:pBdr>
              <w:spacing w:before="0"/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Ability to use ICT for word processing, spreadsheets and data management</w:t>
            </w:r>
          </w:p>
          <w:p>
            <w:pPr>
              <w:numPr>
                <w:ilvl w:val="0"/>
                <w:numId w:val="9"/>
              </w:numPr>
              <w:pBdr>
                <w:left w:val="none" w:sz="0" w:space="7" w:color="auto"/>
              </w:pBdr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Excellent communication skills (both verbal and written)</w:t>
            </w:r>
          </w:p>
          <w:p>
            <w:pPr>
              <w:numPr>
                <w:ilvl w:val="0"/>
                <w:numId w:val="9"/>
              </w:numPr>
              <w:pBdr>
                <w:left w:val="none" w:sz="0" w:space="7" w:color="auto"/>
              </w:pBdr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Ability to handle cash for banking, petty cash and administer school accounts</w:t>
            </w:r>
          </w:p>
          <w:p>
            <w:pPr>
              <w:numPr>
                <w:ilvl w:val="0"/>
                <w:numId w:val="9"/>
              </w:numPr>
              <w:pBdr>
                <w:left w:val="none" w:sz="0" w:space="7" w:color="auto"/>
              </w:pBdr>
              <w:spacing w:after="0"/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Ability to use a range of reprographic equipment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numPr>
                <w:ilvl w:val="0"/>
                <w:numId w:val="10"/>
              </w:numPr>
              <w:pBdr>
                <w:left w:val="none" w:sz="0" w:space="7" w:color="auto"/>
              </w:pBdr>
              <w:spacing w:before="0"/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Knowledge of LEA computer systems</w:t>
            </w:r>
          </w:p>
          <w:p>
            <w:pPr>
              <w:numPr>
                <w:ilvl w:val="0"/>
                <w:numId w:val="10"/>
              </w:numPr>
              <w:pBdr>
                <w:left w:val="none" w:sz="0" w:space="7" w:color="auto"/>
              </w:pBdr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Ability to relate well to children and adults</w:t>
            </w:r>
          </w:p>
          <w:p>
            <w:pPr>
              <w:numPr>
                <w:ilvl w:val="0"/>
                <w:numId w:val="10"/>
              </w:numPr>
              <w:pBdr>
                <w:left w:val="none" w:sz="0" w:space="7" w:color="auto"/>
              </w:pBdr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Work constructively as part of a team</w:t>
            </w:r>
          </w:p>
          <w:p>
            <w:pPr>
              <w:numPr>
                <w:ilvl w:val="0"/>
                <w:numId w:val="10"/>
              </w:numPr>
              <w:pBdr>
                <w:left w:val="none" w:sz="0" w:space="7" w:color="auto"/>
              </w:pBdr>
              <w:spacing w:after="0"/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Full working knowledge of relevant policies and awareness of relevant legislation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Level 1 Welsh Language skills (Basic reading, writing, speaking and understanding) with the aim of improvement through CPD”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ind w:left="720" w:hanging="3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·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Reading – Can read some basic words and phrases with understanding</w:t>
            </w:r>
          </w:p>
          <w:p>
            <w:pPr>
              <w:spacing w:before="0" w:after="0"/>
              <w:ind w:left="720" w:hanging="3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·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Speaking – Can hold a basic conversation in welsh i.e. basic greetings</w:t>
            </w:r>
          </w:p>
          <w:p>
            <w:pPr>
              <w:spacing w:before="0" w:after="0"/>
              <w:ind w:left="720" w:hanging="36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·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Writing – Can write basic messages on everyday topics</w:t>
            </w:r>
          </w:p>
          <w:p>
            <w:pPr>
              <w:spacing w:before="0" w:after="0"/>
              <w:ind w:left="737" w:hanging="349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·</w:t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Understanding – Can understand parts of a basic conversation</w:t>
            </w:r>
          </w:p>
          <w:p>
            <w:pPr>
              <w:spacing w:before="0" w:after="0"/>
              <w:ind w:left="7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10016" w:type="dxa"/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 w:val="0"/>
                <w:iCs w:val="0"/>
                <w:smallCaps w:val="0"/>
                <w:color w:val="000000"/>
              </w:rPr>
              <w:t>Personal characteristics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numPr>
                <w:ilvl w:val="0"/>
                <w:numId w:val="11"/>
              </w:numPr>
              <w:pBdr>
                <w:left w:val="none" w:sz="0" w:space="7" w:color="auto"/>
              </w:pBdr>
              <w:spacing w:before="0"/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Ability to prioritise and work to deadlines</w:t>
            </w:r>
          </w:p>
          <w:p>
            <w:pPr>
              <w:numPr>
                <w:ilvl w:val="0"/>
                <w:numId w:val="11"/>
              </w:numPr>
              <w:pBdr>
                <w:left w:val="none" w:sz="0" w:space="7" w:color="auto"/>
              </w:pBdr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Excellent organisational skills</w:t>
            </w:r>
          </w:p>
          <w:p>
            <w:pPr>
              <w:numPr>
                <w:ilvl w:val="0"/>
                <w:numId w:val="11"/>
              </w:numPr>
              <w:pBdr>
                <w:left w:val="none" w:sz="0" w:space="7" w:color="auto"/>
              </w:pBdr>
              <w:spacing w:after="0"/>
              <w:ind w:left="720" w:right="0" w:hanging="436"/>
              <w:jc w:val="lef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00000"/>
              </w:rPr>
              <w:t>Awareness of importance of confidentiality and data protection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  <w:ind w:left="360" w:hanging="360"/>
        <w:jc w:val="both"/>
      </w:pPr>
    </w:p>
    <w:sectPr>
      <w:type w:val="nextPage"/>
      <w:pgSz w:w="11906" w:h="16838"/>
      <w:pgMar w:top="1298" w:right="1469" w:bottom="1077" w:left="992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